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ind w:firstLine="708" w:left="0" w:right="0"/>
        <w:jc w:val="both"/>
      </w:pPr>
      <w:r>
        <w:rPr>
          <w:rFonts w:ascii="Arial" w:cs="Arial" w:hAnsi="Arial"/>
          <w:i/>
          <w:sz w:val="24"/>
        </w:rPr>
        <w:t xml:space="preserve">Podstawowym założeniem przyjętym przez Zespół konsultacyjny do spraw utworzenia Związku Metropolitalnego jest powierzenie kwestii organizacyjnych związanych z przeprowadzeniem konsultacji społecznych w przedmiotowej sprawie – zainteresowanym miastom lub gminom, które korzystając ze swoich ogólnych uchwał w sprawie przeprowadzenia konsultacji społecznych, zwyczajów lub utrwalonych praktyk powinny przeprowadzić konsultacje społeczne. </w:t>
      </w:r>
    </w:p>
    <w:p>
      <w:pPr>
        <w:pStyle w:val="style0"/>
        <w:spacing w:line="360" w:lineRule="auto"/>
        <w:jc w:val="both"/>
      </w:pPr>
      <w:r>
        <w:rPr>
          <w:rFonts w:ascii="Arial" w:cs="Arial" w:hAnsi="Arial"/>
          <w:i/>
          <w:sz w:val="24"/>
        </w:rPr>
        <w:tab/>
        <w:t>Założeniem Zespołu konsultacyjnego do spraw utworzenia Związku Metropolitalnego nie było narzucanie gminom lub miastom mających utworzyć przyszły Związek Metropolitalny jakichkolwiek wymogów formalnych, za wyjątkiem:</w:t>
      </w:r>
    </w:p>
    <w:p>
      <w:pPr>
        <w:pStyle w:val="style21"/>
        <w:numPr>
          <w:ilvl w:val="0"/>
          <w:numId w:val="1"/>
        </w:numPr>
        <w:spacing w:after="0" w:before="0" w:line="360" w:lineRule="auto"/>
        <w:jc w:val="both"/>
      </w:pPr>
      <w:r>
        <w:rPr>
          <w:rFonts w:ascii="Arial" w:cs="Arial" w:hAnsi="Arial"/>
          <w:b/>
          <w:i/>
          <w:sz w:val="24"/>
        </w:rPr>
        <w:t>terminu, do, którego konsultacje powinny być zakończone;</w:t>
      </w:r>
    </w:p>
    <w:p>
      <w:pPr>
        <w:pStyle w:val="style21"/>
        <w:numPr>
          <w:ilvl w:val="0"/>
          <w:numId w:val="1"/>
        </w:numPr>
        <w:spacing w:after="0" w:before="0" w:line="360" w:lineRule="auto"/>
        <w:jc w:val="both"/>
      </w:pPr>
      <w:r>
        <w:rPr>
          <w:rFonts w:ascii="Arial" w:cs="Arial" w:hAnsi="Arial"/>
          <w:b/>
          <w:i/>
          <w:sz w:val="24"/>
        </w:rPr>
        <w:t>treści pytania konsultacyjnego;</w:t>
      </w:r>
    </w:p>
    <w:p>
      <w:pPr>
        <w:pStyle w:val="style21"/>
        <w:numPr>
          <w:ilvl w:val="0"/>
          <w:numId w:val="1"/>
        </w:numPr>
        <w:spacing w:after="0" w:before="0" w:line="360" w:lineRule="auto"/>
        <w:jc w:val="both"/>
      </w:pPr>
      <w:r>
        <w:rPr>
          <w:rFonts w:ascii="Arial" w:cs="Arial" w:hAnsi="Arial"/>
          <w:b/>
          <w:i/>
          <w:sz w:val="24"/>
        </w:rPr>
        <w:t>ogólnej formy przeprowadzania konsultacji w postaci ankiety.</w:t>
      </w:r>
    </w:p>
    <w:p>
      <w:pPr>
        <w:pStyle w:val="style0"/>
        <w:spacing w:line="360" w:lineRule="auto"/>
        <w:jc w:val="both"/>
      </w:pPr>
      <w:r>
        <w:rPr>
          <w:rFonts w:ascii="Arial" w:cs="Arial" w:hAnsi="Arial"/>
          <w:i/>
          <w:sz w:val="24"/>
        </w:rPr>
        <w:tab/>
        <w:t>Zważając na brak jasno określonych prawnie wymogów dotyczących konsultacji społecznych w procesie tworzenia Związku Metropolitalnego, właściwe jest zastosowanie procedur stosowanych przez miasto w przypadku każdych innych konsultacji społecznych.</w:t>
      </w:r>
    </w:p>
    <w:p>
      <w:pPr>
        <w:pStyle w:val="style0"/>
        <w:spacing w:line="360" w:lineRule="auto"/>
        <w:jc w:val="both"/>
      </w:pPr>
      <w:bookmarkStart w:id="0" w:name="_GoBack"/>
      <w:bookmarkEnd w:id="0"/>
      <w:r>
        <w:rPr>
          <w:rFonts w:ascii="Arial" w:cs="Arial" w:hAnsi="Arial"/>
          <w:i/>
          <w:sz w:val="24"/>
        </w:rPr>
        <w:t>Odpowiadając na szczegółowe pytania należy wskazać:</w:t>
      </w:r>
    </w:p>
    <w:p>
      <w:pPr>
        <w:pStyle w:val="style21"/>
        <w:numPr>
          <w:ilvl w:val="0"/>
          <w:numId w:val="2"/>
        </w:numPr>
        <w:spacing w:after="0" w:before="0" w:line="360" w:lineRule="auto"/>
        <w:jc w:val="both"/>
      </w:pPr>
      <w:r>
        <w:rPr>
          <w:rFonts w:ascii="Arial" w:cs="Arial" w:hAnsi="Arial"/>
          <w:b/>
          <w:i/>
          <w:sz w:val="24"/>
        </w:rPr>
        <w:t>każde miasto indywidualnie określa czas oraz czasokres przeprowadzenia konsultacji, przy czym powinny być one zakończone do dnia 15 kwietnia 2016 roku;</w:t>
      </w:r>
    </w:p>
    <w:p>
      <w:pPr>
        <w:pStyle w:val="style21"/>
        <w:numPr>
          <w:ilvl w:val="0"/>
          <w:numId w:val="2"/>
        </w:numPr>
        <w:spacing w:after="0" w:before="0" w:line="360" w:lineRule="auto"/>
        <w:jc w:val="both"/>
      </w:pPr>
      <w:r>
        <w:rPr>
          <w:rFonts w:ascii="Arial" w:cs="Arial" w:hAnsi="Arial"/>
          <w:b/>
          <w:i/>
          <w:sz w:val="24"/>
        </w:rPr>
        <w:t>organizatorem przedmiotowych konsultacji jest każda gmina/miasto, a nie GZM.</w:t>
      </w:r>
      <w:r>
        <w:rPr>
          <w:rFonts w:ascii="Arial" w:cs="Arial" w:hAnsi="Arial"/>
          <w:i/>
          <w:sz w:val="24"/>
        </w:rPr>
        <w:t xml:space="preserve"> Dlatego też, każda gmina/miasto samodzielnie określa zakres osób uczestniczących w konsultacji społecznych, a następnie samodzielnie weryfikuje uczestników. W tym miejscu należy przypomnieć, że art. 5a ust. 1 ustawy o samorządzie gminnym stanowi, iż w konsultacjach społecznych uczestniczą – mieszkańcy. We wcześniej przesłanych materiałach dot. konsultacji społecznych wskazano na możliwość ograniczenia konsultacji tylko do osób zameldowanych, które ukończyły lat 18, co wpisywało się w dotychczasową linie orzeczniczą Wojewody Śląskiego. Nie oznacza to brak możliwości uczestnictwa w konsultacjach wszystkich mieszkańców tj. osób fizycznych, które przebywają na terenie gminy z zamiarem stałego pobytu, bez względu na ich wiek. Podsumowując: każde miasto samodzielnie rozstrzyga kwestie ewentualnej weryfikacji uczestników</w:t>
        <w:br/>
        <w:t>i sprawdzenia wiarygodności wyników. Z informacji uzyskanych z Wydziału Nadzoru UW, wynika, iż dotychczasowy pogląd Wojewody Śląskiego możne ewoluować w kierunku odstąpienia od wymogu stosowania ograniczeń wiekowych, bowiem w dniu 08.03.2016 roku Wojewoda Śląski, przegrał sprawę przed WSA w Gliwicach, która bezpośrednio dotyczyła tego rodzaju kwestii;</w:t>
      </w:r>
    </w:p>
    <w:p>
      <w:pPr>
        <w:pStyle w:val="style21"/>
        <w:numPr>
          <w:ilvl w:val="0"/>
          <w:numId w:val="2"/>
        </w:numPr>
        <w:spacing w:after="0" w:before="0" w:line="360" w:lineRule="auto"/>
        <w:jc w:val="both"/>
      </w:pPr>
      <w:r>
        <w:rPr>
          <w:rFonts w:ascii="Arial" w:cs="Arial" w:hAnsi="Arial"/>
          <w:b/>
          <w:i/>
          <w:sz w:val="24"/>
        </w:rPr>
        <w:t>każde miasto/gmina samodzielnie, opierając się swoich regulacjach wewnętrznych oraz utrwalonych schematach postępowania, określa sposób przeprowadzenia ankiety.</w:t>
      </w:r>
      <w:r>
        <w:rPr>
          <w:rFonts w:ascii="Arial" w:cs="Arial" w:hAnsi="Arial"/>
          <w:i/>
          <w:sz w:val="24"/>
        </w:rPr>
        <w:t xml:space="preserve"> Przesłana wcześniej ankieta stanowił tylko wzór. Przeprowadzające konsultacje miasta nie muszą się nim posługiwać. Także, każde miasto samodzielnie decyduje, czy przeprowadzić konsultacje z wykorzystaniem danych osobowych ewentualnych uczestników, czy też nie.       </w:t>
      </w:r>
    </w:p>
    <w:p>
      <w:pPr>
        <w:pStyle w:val="style21"/>
        <w:spacing w:after="0" w:before="0" w:line="360" w:lineRule="auto"/>
        <w:ind w:hanging="0" w:left="1080" w:right="0"/>
        <w:jc w:val="both"/>
      </w:pPr>
      <w:r>
        <w:rPr>
          <w:rFonts w:ascii="Arial" w:cs="Arial" w:hAnsi="Arial"/>
          <w:i/>
          <w:sz w:val="24"/>
        </w:rPr>
      </w:r>
    </w:p>
    <w:p>
      <w:pPr>
        <w:pStyle w:val="style0"/>
        <w:spacing w:line="360" w:lineRule="auto"/>
        <w:jc w:val="both"/>
      </w:pPr>
      <w:r>
        <w:rPr>
          <w:rFonts w:ascii="Arial" w:cs="Arial" w:hAnsi="Arial"/>
          <w:i/>
          <w:sz w:val="24"/>
        </w:rPr>
        <w:tab/>
        <w:t xml:space="preserve">Podstawowym założeniem Zespołu konsultacyjnego do spraw utworzenia Związku Metropolitalnego było wykorzystanie wiedzy oraz regulacji poszczególnych gmin, dzięki czemu możliwe jest przeprowadzenie konsultacji społecznych dostosowanych do specyfiki każdego miasta lub gminy. Ponadto, zważywszy na ograniczony czas na przeprowadzenie konsultacji, konieczne jest odwołanie się do wzorów postępowania wypracowanych w każdej gminie/mieście. </w:t>
      </w:r>
    </w:p>
    <w:p>
      <w:pPr>
        <w:pStyle w:val="style0"/>
      </w:pPr>
      <w:r>
        <w:rPr/>
      </w:r>
    </w:p>
    <w:sectPr>
      <w:type w:val="nextPage"/>
      <w:pgSz w:h="16838" w:w="11906"/>
      <w:pgMar w:bottom="1417" w:footer="0" w:gutter="0" w:header="0" w:left="1417" w:right="1417" w:top="1417"/>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ee"/>
    <w:family w:val="roman"/>
    <w:pitch w:val="variable"/>
  </w:font>
  <w:font w:name="Calibri">
    <w:charset w:val="ee"/>
    <w:family w:val="roman"/>
    <w:pitch w:val="variable"/>
  </w:font>
</w:fonts>
</file>

<file path=word/numbering.xml><?xml version="1.0" encoding="utf-8"?>
<w:numbering xmlns:w="http://schemas.openxmlformats.org/wordprocessingml/2006/main">
  <w:abstractNum w:abstractNumId="1">
    <w:lvl w:ilvl="0">
      <w:start w:val="1"/>
      <w:numFmt w:val="bullet"/>
      <w:lvlText w:val=""/>
      <w:lvlJc w:val="left"/>
      <w:pPr>
        <w:ind w:hanging="360" w:left="114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2">
    <w:lvl w:ilvl="0">
      <w:start w:val="1"/>
      <w:numFmt w:val="bullet"/>
      <w:lvlText w:val=""/>
      <w:lvlJc w:val="left"/>
      <w:pPr>
        <w:ind w:hanging="360" w:left="1080"/>
      </w:pPr>
      <w:rPr>
        <w:rFonts w:ascii="Symbol" w:cs="Symbol" w:hAnsi="Symbol" w:hint="default"/>
      </w:rPr>
    </w:lvl>
    <w:lvl w:ilvl="1">
      <w:start w:val="1"/>
      <w:numFmt w:val="decimal"/>
      <w:lvlText w:val="%2."/>
      <w:lvlJc w:val="left"/>
      <w:pPr>
        <w:tabs>
          <w:tab w:pos="1440" w:val="num"/>
        </w:tabs>
        <w:ind w:hanging="360" w:left="1440"/>
      </w:pPr>
    </w:lvl>
    <w:lvl w:ilvl="2">
      <w:start w:val="1"/>
      <w:numFmt w:val="decimal"/>
      <w:lvlText w:val="%3."/>
      <w:lvlJc w:val="left"/>
      <w:pPr>
        <w:tabs>
          <w:tab w:pos="2160" w:val="num"/>
        </w:tabs>
        <w:ind w:hanging="360" w:left="2160"/>
      </w:pPr>
    </w:lvl>
    <w:lvl w:ilvl="3">
      <w:start w:val="1"/>
      <w:numFmt w:val="decimal"/>
      <w:lvlText w:val="%4."/>
      <w:lvlJc w:val="left"/>
      <w:pPr>
        <w:tabs>
          <w:tab w:pos="2880" w:val="num"/>
        </w:tabs>
        <w:ind w:hanging="360" w:left="2880"/>
      </w:pPr>
    </w:lvl>
    <w:lvl w:ilvl="4">
      <w:start w:val="1"/>
      <w:numFmt w:val="decimal"/>
      <w:lvlText w:val="%5."/>
      <w:lvlJc w:val="left"/>
      <w:pPr>
        <w:tabs>
          <w:tab w:pos="3600" w:val="num"/>
        </w:tabs>
        <w:ind w:hanging="360" w:left="3600"/>
      </w:pPr>
    </w:lvl>
    <w:lvl w:ilvl="5">
      <w:start w:val="1"/>
      <w:numFmt w:val="decimal"/>
      <w:lvlText w:val="%6."/>
      <w:lvlJc w:val="left"/>
      <w:pPr>
        <w:tabs>
          <w:tab w:pos="4320" w:val="num"/>
        </w:tabs>
        <w:ind w:hanging="360" w:left="4320"/>
      </w:pPr>
    </w:lvl>
    <w:lvl w:ilvl="6">
      <w:start w:val="1"/>
      <w:numFmt w:val="decimal"/>
      <w:lvlText w:val="%7."/>
      <w:lvlJc w:val="left"/>
      <w:pPr>
        <w:tabs>
          <w:tab w:pos="5040" w:val="num"/>
        </w:tabs>
        <w:ind w:hanging="360" w:left="5040"/>
      </w:pPr>
    </w:lvl>
    <w:lvl w:ilvl="7">
      <w:start w:val="1"/>
      <w:numFmt w:val="decimal"/>
      <w:lvlText w:val="%8."/>
      <w:lvlJc w:val="left"/>
      <w:pPr>
        <w:tabs>
          <w:tab w:pos="5760" w:val="num"/>
        </w:tabs>
        <w:ind w:hanging="360" w:left="5760"/>
      </w:pPr>
    </w:lvl>
    <w:lvl w:ilvl="8">
      <w:start w:val="1"/>
      <w:numFmt w:val="decimal"/>
      <w:lvlText w:val="%9."/>
      <w:lvlJc w:val="left"/>
      <w:pPr>
        <w:tabs>
          <w:tab w:pos="6480" w:val="num"/>
        </w:tabs>
        <w:ind w:hanging="360" w:left="6480"/>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tyles.xml><?xml version="1.0" encoding="utf-8"?>
<w:styles xmlns:w="http://schemas.openxmlformats.org/wordprocessingml/2006/main">
  <w:style w:styleId="style0" w:type="paragraph">
    <w:name w:val="Domyślnie"/>
    <w:next w:val="style0"/>
    <w:pPr>
      <w:widowControl/>
      <w:tabs>
        <w:tab w:leader="none" w:pos="708" w:val="left"/>
      </w:tabs>
      <w:suppressAutoHyphens w:val="true"/>
      <w:spacing w:after="0" w:before="0" w:line="100" w:lineRule="atLeast"/>
    </w:pPr>
    <w:rPr>
      <w:rFonts w:ascii="Calibri" w:cs="Calibri" w:eastAsia="SimSun" w:hAnsi="Calibri"/>
      <w:color w:val="auto"/>
      <w:sz w:val="22"/>
      <w:szCs w:val="22"/>
      <w:lang w:bidi="ar-SA" w:eastAsia="en-US" w:val="pl-PL"/>
    </w:rPr>
  </w:style>
  <w:style w:styleId="style15" w:type="character">
    <w:name w:val="Default Paragraph Font"/>
    <w:next w:val="style15"/>
    <w:rPr/>
  </w:style>
  <w:style w:styleId="style16" w:type="paragraph">
    <w:name w:val="Nagłówek"/>
    <w:basedOn w:val="style0"/>
    <w:next w:val="style17"/>
    <w:pPr>
      <w:keepNext/>
      <w:spacing w:after="120" w:before="240"/>
    </w:pPr>
    <w:rPr>
      <w:rFonts w:ascii="Arial" w:cs="Mangal" w:eastAsia="Microsoft YaHei" w:hAnsi="Arial"/>
      <w:sz w:val="28"/>
      <w:szCs w:val="28"/>
    </w:rPr>
  </w:style>
  <w:style w:styleId="style17" w:type="paragraph">
    <w:name w:val="Treść tekstu"/>
    <w:basedOn w:val="style0"/>
    <w:next w:val="style17"/>
    <w:pPr>
      <w:spacing w:after="120" w:before="0"/>
    </w:pPr>
    <w:rPr/>
  </w:style>
  <w:style w:styleId="style18" w:type="paragraph">
    <w:name w:val="Lista"/>
    <w:basedOn w:val="style17"/>
    <w:next w:val="style18"/>
    <w:pPr/>
    <w:rPr>
      <w:rFonts w:cs="Mangal"/>
    </w:rPr>
  </w:style>
  <w:style w:styleId="style19" w:type="paragraph">
    <w:name w:val="Podpis"/>
    <w:basedOn w:val="style0"/>
    <w:next w:val="style19"/>
    <w:pPr>
      <w:suppressLineNumbers/>
      <w:spacing w:after="120" w:before="120"/>
    </w:pPr>
    <w:rPr>
      <w:rFonts w:cs="Mangal"/>
      <w:i/>
      <w:iCs/>
      <w:sz w:val="24"/>
      <w:szCs w:val="24"/>
    </w:rPr>
  </w:style>
  <w:style w:styleId="style20" w:type="paragraph">
    <w:name w:val="Indeks"/>
    <w:basedOn w:val="style0"/>
    <w:next w:val="style20"/>
    <w:pPr>
      <w:suppressLineNumbers/>
    </w:pPr>
    <w:rPr>
      <w:rFonts w:cs="Mangal"/>
    </w:rPr>
  </w:style>
  <w:style w:styleId="style21" w:type="paragraph">
    <w:name w:val="List Paragraph"/>
    <w:basedOn w:val="style0"/>
    <w:next w:val="style21"/>
    <w:pPr>
      <w:spacing w:after="200" w:before="0" w:line="276" w:lineRule="auto"/>
      <w:ind w:hanging="0" w:left="720" w:right="0"/>
    </w:pPr>
    <w:rPr>
      <w:rFonts w:ascii="Calibri" w:cs="Times New Roman" w:eastAsia="Calibri" w:hAnsi="Calib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2016-03-09T10:41:00.00Z</dcterms:created>
  <dc:creator>Michał Szczerbiński</dc:creator>
  <cp:lastModifiedBy>wskrzypek</cp:lastModifiedBy>
  <dcterms:modified xsi:type="dcterms:W3CDTF">2016-03-09T10:41:00.00Z</dcterms:modified>
  <cp:revision>2</cp:revision>
</cp:coreProperties>
</file>